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bookmarkStart w:id="0" w:name="_GoBack"/>
      <w:bookmarkEnd w:id="0"/>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C805B5" w:rsidRDefault="00F649E3" w:rsidP="00E144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Sociology </w:t>
      </w:r>
    </w:p>
    <w:p w:rsidR="0024050D" w:rsidRDefault="00F649E3" w:rsidP="00E144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24050D" w:rsidRDefault="00F649E3" w:rsidP="00E144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Default="0024050D" w:rsidP="00E144D9">
      <w:pPr>
        <w:spacing w:line="480" w:lineRule="auto"/>
        <w:ind w:firstLine="720"/>
        <w:jc w:val="center"/>
        <w:rPr>
          <w:rFonts w:ascii="Times New Roman" w:hAnsi="Times New Roman" w:cs="Times New Roman"/>
          <w:sz w:val="24"/>
          <w:szCs w:val="24"/>
        </w:rPr>
      </w:pPr>
    </w:p>
    <w:p w:rsidR="0024050D" w:rsidRPr="00E144D9" w:rsidRDefault="0024050D" w:rsidP="00E144D9">
      <w:pPr>
        <w:spacing w:line="480" w:lineRule="auto"/>
        <w:ind w:firstLine="720"/>
        <w:jc w:val="center"/>
        <w:rPr>
          <w:rFonts w:ascii="Times New Roman" w:hAnsi="Times New Roman" w:cs="Times New Roman"/>
          <w:sz w:val="24"/>
          <w:szCs w:val="24"/>
        </w:rPr>
      </w:pPr>
    </w:p>
    <w:p w:rsidR="00C805B5" w:rsidRPr="00E144D9" w:rsidRDefault="00F649E3" w:rsidP="00E144D9">
      <w:pPr>
        <w:spacing w:line="480" w:lineRule="auto"/>
        <w:rPr>
          <w:rFonts w:ascii="Times New Roman" w:hAnsi="Times New Roman" w:cs="Times New Roman"/>
          <w:b/>
          <w:sz w:val="24"/>
          <w:szCs w:val="24"/>
        </w:rPr>
      </w:pPr>
      <w:r w:rsidRPr="00E144D9">
        <w:rPr>
          <w:rFonts w:ascii="Times New Roman" w:hAnsi="Times New Roman" w:cs="Times New Roman"/>
          <w:b/>
          <w:sz w:val="24"/>
          <w:szCs w:val="24"/>
        </w:rPr>
        <w:lastRenderedPageBreak/>
        <w:t xml:space="preserve">Response A </w:t>
      </w:r>
    </w:p>
    <w:p w:rsidR="003A370C" w:rsidRPr="00E144D9" w:rsidRDefault="00F649E3" w:rsidP="00E144D9">
      <w:pPr>
        <w:spacing w:line="480" w:lineRule="auto"/>
        <w:ind w:firstLine="720"/>
        <w:rPr>
          <w:rFonts w:ascii="Times New Roman" w:hAnsi="Times New Roman" w:cs="Times New Roman"/>
          <w:sz w:val="24"/>
          <w:szCs w:val="24"/>
        </w:rPr>
      </w:pPr>
      <w:r w:rsidRPr="00E144D9">
        <w:rPr>
          <w:rFonts w:ascii="Times New Roman" w:hAnsi="Times New Roman" w:cs="Times New Roman"/>
          <w:sz w:val="24"/>
          <w:szCs w:val="24"/>
        </w:rPr>
        <w:t xml:space="preserve">Neo-Taylorism is a version in the recent world of definitive Taylorism. It </w:t>
      </w:r>
      <w:r w:rsidR="00C805B5" w:rsidRPr="00E144D9">
        <w:rPr>
          <w:rFonts w:ascii="Times New Roman" w:hAnsi="Times New Roman" w:cs="Times New Roman"/>
          <w:sz w:val="24"/>
          <w:szCs w:val="24"/>
        </w:rPr>
        <w:t xml:space="preserve">works to </w:t>
      </w:r>
      <w:r w:rsidRPr="00E144D9">
        <w:rPr>
          <w:rFonts w:ascii="Times New Roman" w:hAnsi="Times New Roman" w:cs="Times New Roman"/>
          <w:sz w:val="24"/>
          <w:szCs w:val="24"/>
        </w:rPr>
        <w:t>maximize efficiency for attending to work designated to the workers. On the other hand, Anti-</w:t>
      </w:r>
      <w:r w:rsidR="00220F1A" w:rsidRPr="00E144D9">
        <w:rPr>
          <w:rFonts w:ascii="Times New Roman" w:hAnsi="Times New Roman" w:cs="Times New Roman"/>
          <w:sz w:val="24"/>
          <w:szCs w:val="24"/>
        </w:rPr>
        <w:t>Taylorism seeks to promote more of responsibilities of a worker and takes into account to enha</w:t>
      </w:r>
      <w:r w:rsidRPr="00E144D9">
        <w:rPr>
          <w:rFonts w:ascii="Times New Roman" w:hAnsi="Times New Roman" w:cs="Times New Roman"/>
          <w:sz w:val="24"/>
          <w:szCs w:val="24"/>
        </w:rPr>
        <w:t>n</w:t>
      </w:r>
      <w:r w:rsidR="00220F1A" w:rsidRPr="00E144D9">
        <w:rPr>
          <w:rFonts w:ascii="Times New Roman" w:hAnsi="Times New Roman" w:cs="Times New Roman"/>
          <w:sz w:val="24"/>
          <w:szCs w:val="24"/>
        </w:rPr>
        <w:t>ce the making of decisions through the entire levels of a company. The noble idea is the employees are assigned with more autonomy as much as possible. This priority that is rendered to the workers helps them to apply work strategy for a given circumstance</w:t>
      </w:r>
      <w:r w:rsidR="004C11B4" w:rsidRPr="00E144D9">
        <w:rPr>
          <w:rFonts w:ascii="Times New Roman" w:hAnsi="Times New Roman" w:cs="Times New Roman"/>
          <w:sz w:val="24"/>
          <w:szCs w:val="24"/>
        </w:rPr>
        <w:t xml:space="preserve"> (</w:t>
      </w:r>
      <w:r w:rsidR="004C11B4" w:rsidRPr="00E144D9">
        <w:rPr>
          <w:rFonts w:ascii="Times New Roman" w:hAnsi="Times New Roman" w:cs="Times New Roman"/>
          <w:color w:val="222222"/>
          <w:sz w:val="24"/>
          <w:szCs w:val="24"/>
          <w:shd w:val="clear" w:color="auto" w:fill="FFFFFF"/>
        </w:rPr>
        <w:t xml:space="preserve">Eacott, 2017). </w:t>
      </w:r>
    </w:p>
    <w:p w:rsidR="00A21B9F" w:rsidRPr="00E144D9" w:rsidRDefault="00F649E3" w:rsidP="00E144D9">
      <w:pPr>
        <w:spacing w:line="480" w:lineRule="auto"/>
        <w:ind w:firstLine="720"/>
        <w:rPr>
          <w:rFonts w:ascii="Times New Roman" w:hAnsi="Times New Roman" w:cs="Times New Roman"/>
          <w:sz w:val="24"/>
          <w:szCs w:val="24"/>
        </w:rPr>
      </w:pPr>
      <w:r w:rsidRPr="00E144D9">
        <w:rPr>
          <w:rFonts w:ascii="Times New Roman" w:hAnsi="Times New Roman" w:cs="Times New Roman"/>
          <w:sz w:val="24"/>
          <w:szCs w:val="24"/>
        </w:rPr>
        <w:t xml:space="preserve">The dominant </w:t>
      </w:r>
      <w:r w:rsidR="003A370C" w:rsidRPr="00E144D9">
        <w:rPr>
          <w:rFonts w:ascii="Times New Roman" w:hAnsi="Times New Roman" w:cs="Times New Roman"/>
          <w:sz w:val="24"/>
          <w:szCs w:val="24"/>
        </w:rPr>
        <w:t xml:space="preserve">analysis of labour process based on tradition as it states "sold for a wage" as well an additional concept of power for labour has facilitated the successful </w:t>
      </w:r>
      <w:r w:rsidR="003B265C" w:rsidRPr="00E144D9">
        <w:rPr>
          <w:rFonts w:ascii="Times New Roman" w:hAnsi="Times New Roman" w:cs="Times New Roman"/>
          <w:sz w:val="24"/>
          <w:szCs w:val="24"/>
        </w:rPr>
        <w:t>establishment</w:t>
      </w:r>
      <w:r w:rsidR="003A370C" w:rsidRPr="00E144D9">
        <w:rPr>
          <w:rFonts w:ascii="Times New Roman" w:hAnsi="Times New Roman" w:cs="Times New Roman"/>
          <w:sz w:val="24"/>
          <w:szCs w:val="24"/>
        </w:rPr>
        <w:t xml:space="preserve"> of main stem theory of labour process</w:t>
      </w:r>
      <w:r w:rsidR="004C11B4" w:rsidRPr="00E144D9">
        <w:rPr>
          <w:rFonts w:ascii="Times New Roman" w:hAnsi="Times New Roman" w:cs="Times New Roman"/>
          <w:sz w:val="24"/>
          <w:szCs w:val="24"/>
        </w:rPr>
        <w:t xml:space="preserve"> (</w:t>
      </w:r>
      <w:r w:rsidR="004C11B4" w:rsidRPr="00E144D9">
        <w:rPr>
          <w:rFonts w:ascii="Times New Roman" w:hAnsi="Times New Roman" w:cs="Times New Roman"/>
          <w:color w:val="222222"/>
          <w:sz w:val="24"/>
          <w:szCs w:val="24"/>
          <w:shd w:val="clear" w:color="auto" w:fill="FFFFFF"/>
        </w:rPr>
        <w:t xml:space="preserve">Knights, &amp; Thanem, 2017). </w:t>
      </w:r>
    </w:p>
    <w:p w:rsidR="00C805B5" w:rsidRPr="00E144D9" w:rsidRDefault="00F649E3" w:rsidP="00E144D9">
      <w:pPr>
        <w:spacing w:line="480" w:lineRule="auto"/>
        <w:ind w:firstLine="720"/>
        <w:rPr>
          <w:rFonts w:ascii="Times New Roman" w:hAnsi="Times New Roman" w:cs="Times New Roman"/>
          <w:b/>
          <w:sz w:val="24"/>
          <w:szCs w:val="24"/>
        </w:rPr>
      </w:pPr>
      <w:r w:rsidRPr="00E144D9">
        <w:rPr>
          <w:rFonts w:ascii="Times New Roman" w:hAnsi="Times New Roman" w:cs="Times New Roman"/>
          <w:b/>
          <w:sz w:val="24"/>
          <w:szCs w:val="24"/>
        </w:rPr>
        <w:t>Response B</w:t>
      </w:r>
    </w:p>
    <w:p w:rsidR="00C805B5" w:rsidRPr="00E144D9" w:rsidRDefault="00F649E3" w:rsidP="00E144D9">
      <w:pPr>
        <w:spacing w:line="480" w:lineRule="auto"/>
        <w:ind w:firstLine="720"/>
        <w:rPr>
          <w:rFonts w:ascii="Times New Roman" w:hAnsi="Times New Roman" w:cs="Times New Roman"/>
          <w:color w:val="222222"/>
          <w:sz w:val="24"/>
          <w:szCs w:val="24"/>
          <w:shd w:val="clear" w:color="auto" w:fill="FFFFFF"/>
        </w:rPr>
      </w:pPr>
      <w:r w:rsidRPr="00E144D9">
        <w:rPr>
          <w:rFonts w:ascii="Times New Roman" w:hAnsi="Times New Roman" w:cs="Times New Roman"/>
          <w:sz w:val="24"/>
          <w:szCs w:val="24"/>
        </w:rPr>
        <w:t>There a</w:t>
      </w:r>
      <w:r w:rsidRPr="00E144D9">
        <w:rPr>
          <w:rFonts w:ascii="Times New Roman" w:hAnsi="Times New Roman" w:cs="Times New Roman"/>
          <w:sz w:val="24"/>
          <w:szCs w:val="24"/>
        </w:rPr>
        <w:t xml:space="preserve">re claims concerning the gender difference in terms of the professionalism that is established from several empirical research as well as narrative accounts. For instance, </w:t>
      </w:r>
      <w:r w:rsidR="00A918FE" w:rsidRPr="00E144D9">
        <w:rPr>
          <w:rFonts w:ascii="Times New Roman" w:hAnsi="Times New Roman" w:cs="Times New Roman"/>
          <w:sz w:val="24"/>
          <w:szCs w:val="24"/>
        </w:rPr>
        <w:t>several studies on small scale pinpoint that women are more inclined than men in the process of decision making. In this regard, women are found to rank ambitiousness as less prudent than men undertake</w:t>
      </w:r>
      <w:r w:rsidR="00A676B0" w:rsidRPr="00E144D9">
        <w:rPr>
          <w:rFonts w:ascii="Times New Roman" w:hAnsi="Times New Roman" w:cs="Times New Roman"/>
          <w:sz w:val="24"/>
          <w:szCs w:val="24"/>
        </w:rPr>
        <w:t xml:space="preserve">. The three ways in which harassment contributes to </w:t>
      </w:r>
      <w:r w:rsidR="003B265C" w:rsidRPr="00E144D9">
        <w:rPr>
          <w:rFonts w:ascii="Times New Roman" w:hAnsi="Times New Roman" w:cs="Times New Roman"/>
          <w:sz w:val="24"/>
          <w:szCs w:val="24"/>
        </w:rPr>
        <w:t>the marginalization</w:t>
      </w:r>
      <w:r w:rsidR="00A676B0" w:rsidRPr="00E144D9">
        <w:rPr>
          <w:rFonts w:ascii="Times New Roman" w:hAnsi="Times New Roman" w:cs="Times New Roman"/>
          <w:sz w:val="24"/>
          <w:szCs w:val="24"/>
        </w:rPr>
        <w:t xml:space="preserve"> of women in the workplace is that there is a likelihood that they will be assigned duties in fewer powerful positions. Secondly, there will be gender imbalance as women will have the fear of insecurity, and finally, it will contribute to chro</w:t>
      </w:r>
      <w:r w:rsidR="007F7B6A" w:rsidRPr="00E144D9">
        <w:rPr>
          <w:rFonts w:ascii="Times New Roman" w:hAnsi="Times New Roman" w:cs="Times New Roman"/>
          <w:sz w:val="24"/>
          <w:szCs w:val="24"/>
        </w:rPr>
        <w:t xml:space="preserve">nic health </w:t>
      </w:r>
      <w:r w:rsidR="00A676B0" w:rsidRPr="00E144D9">
        <w:rPr>
          <w:rFonts w:ascii="Times New Roman" w:hAnsi="Times New Roman" w:cs="Times New Roman"/>
          <w:sz w:val="24"/>
          <w:szCs w:val="24"/>
        </w:rPr>
        <w:t>problems to women</w:t>
      </w:r>
      <w:r w:rsidR="007F7B6A" w:rsidRPr="00E144D9">
        <w:rPr>
          <w:rFonts w:ascii="Times New Roman" w:hAnsi="Times New Roman" w:cs="Times New Roman"/>
          <w:sz w:val="24"/>
          <w:szCs w:val="24"/>
        </w:rPr>
        <w:t xml:space="preserve"> (</w:t>
      </w:r>
      <w:r w:rsidR="007F7B6A" w:rsidRPr="00E144D9">
        <w:rPr>
          <w:rFonts w:ascii="Times New Roman" w:hAnsi="Times New Roman" w:cs="Times New Roman"/>
          <w:color w:val="222222"/>
          <w:sz w:val="24"/>
          <w:szCs w:val="24"/>
          <w:shd w:val="clear" w:color="auto" w:fill="FFFFFF"/>
        </w:rPr>
        <w:t xml:space="preserve">Paaßen, Morgenroth, &amp; Stratemeyer, 2017). </w:t>
      </w:r>
    </w:p>
    <w:p w:rsidR="007F7B6A" w:rsidRPr="00E144D9" w:rsidRDefault="00F649E3" w:rsidP="00E144D9">
      <w:pPr>
        <w:spacing w:line="480" w:lineRule="auto"/>
        <w:ind w:firstLine="720"/>
        <w:rPr>
          <w:rFonts w:ascii="Times New Roman" w:hAnsi="Times New Roman" w:cs="Times New Roman"/>
          <w:b/>
          <w:color w:val="222222"/>
          <w:sz w:val="24"/>
          <w:szCs w:val="24"/>
          <w:shd w:val="clear" w:color="auto" w:fill="FFFFFF"/>
        </w:rPr>
      </w:pPr>
      <w:r w:rsidRPr="00E144D9">
        <w:rPr>
          <w:rFonts w:ascii="Times New Roman" w:hAnsi="Times New Roman" w:cs="Times New Roman"/>
          <w:b/>
          <w:color w:val="222222"/>
          <w:sz w:val="24"/>
          <w:szCs w:val="24"/>
          <w:shd w:val="clear" w:color="auto" w:fill="FFFFFF"/>
        </w:rPr>
        <w:t>Response C</w:t>
      </w:r>
    </w:p>
    <w:p w:rsidR="0024050D" w:rsidRPr="00E144D9" w:rsidRDefault="00F649E3" w:rsidP="0024050D">
      <w:pPr>
        <w:spacing w:line="480" w:lineRule="auto"/>
        <w:ind w:firstLine="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lastRenderedPageBreak/>
        <w:t xml:space="preserve">The discriminatory response that I could anticipate in to in the verge of representing the LGBT community is </w:t>
      </w:r>
      <w:r w:rsidR="0001748D" w:rsidRPr="00E144D9">
        <w:rPr>
          <w:rFonts w:ascii="Times New Roman" w:hAnsi="Times New Roman" w:cs="Times New Roman"/>
          <w:color w:val="222222"/>
          <w:sz w:val="24"/>
          <w:szCs w:val="24"/>
          <w:shd w:val="clear" w:color="auto" w:fill="FFFFFF"/>
        </w:rPr>
        <w:t xml:space="preserve">demanding for quality to </w:t>
      </w:r>
      <w:r w:rsidR="003B265C" w:rsidRPr="00E144D9">
        <w:rPr>
          <w:rFonts w:ascii="Times New Roman" w:hAnsi="Times New Roman" w:cs="Times New Roman"/>
          <w:color w:val="222222"/>
          <w:sz w:val="24"/>
          <w:szCs w:val="24"/>
          <w:shd w:val="clear" w:color="auto" w:fill="FFFFFF"/>
        </w:rPr>
        <w:t>prevail</w:t>
      </w:r>
      <w:r w:rsidR="0001748D" w:rsidRPr="00E144D9">
        <w:rPr>
          <w:rFonts w:ascii="Times New Roman" w:hAnsi="Times New Roman" w:cs="Times New Roman"/>
          <w:color w:val="222222"/>
          <w:sz w:val="24"/>
          <w:szCs w:val="24"/>
          <w:shd w:val="clear" w:color="auto" w:fill="FFFFFF"/>
        </w:rPr>
        <w:t>. Every individual anticipates to live their personal lives in regard to their tastes and preferences and be assigned with equal service delivery. People belonging to the LGBT community want to be served with respect as well</w:t>
      </w:r>
      <w:r>
        <w:rPr>
          <w:rFonts w:ascii="Times New Roman" w:hAnsi="Times New Roman" w:cs="Times New Roman"/>
          <w:color w:val="222222"/>
          <w:sz w:val="24"/>
          <w:szCs w:val="24"/>
          <w:shd w:val="clear" w:color="auto" w:fill="FFFFFF"/>
        </w:rPr>
        <w:t xml:space="preserve"> (Wharton, </w:t>
      </w:r>
      <w:r w:rsidRPr="0024050D">
        <w:rPr>
          <w:rFonts w:ascii="Times New Roman" w:hAnsi="Times New Roman" w:cs="Times New Roman"/>
          <w:color w:val="222222"/>
          <w:sz w:val="24"/>
          <w:szCs w:val="24"/>
          <w:shd w:val="clear" w:color="auto" w:fill="FFFFFF"/>
        </w:rPr>
        <w:t xml:space="preserve">2014). </w:t>
      </w:r>
    </w:p>
    <w:p w:rsidR="007F7B6A" w:rsidRPr="00E144D9" w:rsidRDefault="00F649E3" w:rsidP="0024050D">
      <w:pPr>
        <w:spacing w:line="480" w:lineRule="auto"/>
        <w:ind w:firstLine="720"/>
        <w:rPr>
          <w:rFonts w:ascii="Times New Roman" w:hAnsi="Times New Roman" w:cs="Times New Roman"/>
          <w:sz w:val="24"/>
          <w:szCs w:val="24"/>
        </w:rPr>
      </w:pPr>
      <w:r w:rsidRPr="00E144D9">
        <w:rPr>
          <w:rFonts w:ascii="Times New Roman" w:hAnsi="Times New Roman" w:cs="Times New Roman"/>
          <w:color w:val="222222"/>
          <w:sz w:val="24"/>
          <w:szCs w:val="24"/>
          <w:shd w:val="clear" w:color="auto" w:fill="FFFFFF"/>
        </w:rPr>
        <w:t>The ways in w</w:t>
      </w:r>
      <w:r w:rsidRPr="00E144D9">
        <w:rPr>
          <w:rFonts w:ascii="Times New Roman" w:hAnsi="Times New Roman" w:cs="Times New Roman"/>
          <w:color w:val="222222"/>
          <w:sz w:val="24"/>
          <w:szCs w:val="24"/>
          <w:shd w:val="clear" w:color="auto" w:fill="FFFFFF"/>
        </w:rPr>
        <w:t xml:space="preserve">hich I would </w:t>
      </w:r>
      <w:r w:rsidR="003B265C" w:rsidRPr="00E144D9">
        <w:rPr>
          <w:rFonts w:ascii="Times New Roman" w:hAnsi="Times New Roman" w:cs="Times New Roman"/>
          <w:color w:val="222222"/>
          <w:sz w:val="24"/>
          <w:szCs w:val="24"/>
          <w:shd w:val="clear" w:color="auto" w:fill="FFFFFF"/>
        </w:rPr>
        <w:t>work out</w:t>
      </w:r>
      <w:r w:rsidRPr="00E144D9">
        <w:rPr>
          <w:rFonts w:ascii="Times New Roman" w:hAnsi="Times New Roman" w:cs="Times New Roman"/>
          <w:color w:val="222222"/>
          <w:sz w:val="24"/>
          <w:szCs w:val="24"/>
          <w:shd w:val="clear" w:color="auto" w:fill="FFFFFF"/>
        </w:rPr>
        <w:t xml:space="preserve"> to protect myself from discrimination is standing firm for myself, reaching out and organizing and, embracing my strength </w:t>
      </w:r>
      <w:r w:rsidR="004C11B4" w:rsidRPr="00E144D9">
        <w:rPr>
          <w:rFonts w:ascii="Times New Roman" w:hAnsi="Times New Roman" w:cs="Times New Roman"/>
          <w:color w:val="222222"/>
          <w:sz w:val="24"/>
          <w:szCs w:val="24"/>
          <w:shd w:val="clear" w:color="auto" w:fill="FFFFFF"/>
        </w:rPr>
        <w:t>(Hirsch, Kaniuka, Brooks, Hirsch, Cohn, &amp; William, 2017).</w:t>
      </w:r>
    </w:p>
    <w:p w:rsidR="00E26169" w:rsidRPr="00E144D9" w:rsidRDefault="00F649E3" w:rsidP="00E144D9">
      <w:pPr>
        <w:spacing w:line="480" w:lineRule="auto"/>
        <w:rPr>
          <w:rFonts w:ascii="Times New Roman" w:hAnsi="Times New Roman" w:cs="Times New Roman"/>
          <w:b/>
          <w:sz w:val="24"/>
          <w:szCs w:val="24"/>
        </w:rPr>
      </w:pPr>
      <w:r w:rsidRPr="00E144D9">
        <w:rPr>
          <w:rFonts w:ascii="Times New Roman" w:hAnsi="Times New Roman" w:cs="Times New Roman"/>
          <w:b/>
          <w:sz w:val="24"/>
          <w:szCs w:val="24"/>
        </w:rPr>
        <w:t>Response D</w:t>
      </w:r>
    </w:p>
    <w:p w:rsidR="00E26169" w:rsidRPr="00E144D9" w:rsidRDefault="00F649E3" w:rsidP="00E144D9">
      <w:pPr>
        <w:spacing w:line="480" w:lineRule="auto"/>
        <w:ind w:firstLine="720"/>
        <w:rPr>
          <w:rFonts w:ascii="Times New Roman" w:hAnsi="Times New Roman" w:cs="Times New Roman"/>
          <w:color w:val="222222"/>
          <w:sz w:val="24"/>
          <w:szCs w:val="24"/>
          <w:shd w:val="clear" w:color="auto" w:fill="FFFFFF"/>
        </w:rPr>
      </w:pPr>
      <w:r w:rsidRPr="00E144D9">
        <w:rPr>
          <w:rFonts w:ascii="Times New Roman" w:hAnsi="Times New Roman" w:cs="Times New Roman"/>
          <w:sz w:val="24"/>
          <w:szCs w:val="24"/>
        </w:rPr>
        <w:t>The most important reasons for the gender</w:t>
      </w:r>
      <w:r w:rsidRPr="00E144D9">
        <w:rPr>
          <w:rFonts w:ascii="Times New Roman" w:hAnsi="Times New Roman" w:cs="Times New Roman"/>
          <w:sz w:val="24"/>
          <w:szCs w:val="24"/>
        </w:rPr>
        <w:t xml:space="preserve"> pay gap in the workplace today are: </w:t>
      </w:r>
      <w:r w:rsidR="00CE43DE" w:rsidRPr="00E144D9">
        <w:rPr>
          <w:rFonts w:ascii="Times New Roman" w:hAnsi="Times New Roman" w:cs="Times New Roman"/>
          <w:sz w:val="24"/>
          <w:szCs w:val="24"/>
        </w:rPr>
        <w:t xml:space="preserve">more men are found to be assigned with senior roles compared to women. In this case, women at their junior positions are underpaid. Secondly, there is an unequal distribution of caring responsibilities as well as part-time roles. Based on this argument, women choose to nurse their children and thus opt for part-time jobs. Another reason is that women are underpaid as compared to men for the same positions in the workplace. In the U.S.A., Equal Pay Act is a law that is implemented to alleviate the </w:t>
      </w:r>
      <w:r w:rsidR="003B265C" w:rsidRPr="00E144D9">
        <w:rPr>
          <w:rFonts w:ascii="Times New Roman" w:hAnsi="Times New Roman" w:cs="Times New Roman"/>
          <w:sz w:val="24"/>
          <w:szCs w:val="24"/>
        </w:rPr>
        <w:t>pay gap</w:t>
      </w:r>
      <w:r w:rsidR="00CE43DE" w:rsidRPr="00E144D9">
        <w:rPr>
          <w:rFonts w:ascii="Times New Roman" w:hAnsi="Times New Roman" w:cs="Times New Roman"/>
          <w:sz w:val="24"/>
          <w:szCs w:val="24"/>
        </w:rPr>
        <w:t xml:space="preserve"> between men and women</w:t>
      </w:r>
      <w:r w:rsidR="00951866" w:rsidRPr="00E144D9">
        <w:rPr>
          <w:rFonts w:ascii="Times New Roman" w:hAnsi="Times New Roman" w:cs="Times New Roman"/>
          <w:sz w:val="24"/>
          <w:szCs w:val="24"/>
        </w:rPr>
        <w:t xml:space="preserve"> so as to ensure that there is equality </w:t>
      </w:r>
      <w:r w:rsidR="004C11B4" w:rsidRPr="00E144D9">
        <w:rPr>
          <w:rFonts w:ascii="Times New Roman" w:hAnsi="Times New Roman" w:cs="Times New Roman"/>
          <w:sz w:val="24"/>
          <w:szCs w:val="24"/>
        </w:rPr>
        <w:t>(</w:t>
      </w:r>
      <w:r w:rsidR="004C11B4" w:rsidRPr="00E144D9">
        <w:rPr>
          <w:rFonts w:ascii="Times New Roman" w:hAnsi="Times New Roman" w:cs="Times New Roman"/>
          <w:color w:val="222222"/>
          <w:sz w:val="24"/>
          <w:szCs w:val="24"/>
          <w:shd w:val="clear" w:color="auto" w:fill="FFFFFF"/>
        </w:rPr>
        <w:t xml:space="preserve">Graf, Brown, &amp; Patten, 2018). </w:t>
      </w:r>
    </w:p>
    <w:p w:rsidR="00F968D2" w:rsidRPr="00E144D9" w:rsidRDefault="00F649E3" w:rsidP="00E144D9">
      <w:pPr>
        <w:spacing w:line="480" w:lineRule="auto"/>
        <w:ind w:firstLine="720"/>
        <w:rPr>
          <w:rFonts w:ascii="Times New Roman" w:hAnsi="Times New Roman" w:cs="Times New Roman"/>
          <w:b/>
          <w:color w:val="222222"/>
          <w:sz w:val="24"/>
          <w:szCs w:val="24"/>
          <w:shd w:val="clear" w:color="auto" w:fill="FFFFFF"/>
        </w:rPr>
      </w:pPr>
      <w:r w:rsidRPr="00E144D9">
        <w:rPr>
          <w:rFonts w:ascii="Times New Roman" w:hAnsi="Times New Roman" w:cs="Times New Roman"/>
          <w:b/>
          <w:color w:val="222222"/>
          <w:sz w:val="24"/>
          <w:szCs w:val="24"/>
          <w:shd w:val="clear" w:color="auto" w:fill="FFFFFF"/>
        </w:rPr>
        <w:t>Response to E</w:t>
      </w:r>
    </w:p>
    <w:p w:rsidR="00F968D2" w:rsidRPr="00E144D9" w:rsidRDefault="00F649E3" w:rsidP="00E144D9">
      <w:pPr>
        <w:spacing w:line="480" w:lineRule="auto"/>
        <w:ind w:firstLine="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t>M</w:t>
      </w:r>
      <w:r w:rsidR="00D27679" w:rsidRPr="00E144D9">
        <w:rPr>
          <w:rFonts w:ascii="Times New Roman" w:hAnsi="Times New Roman" w:cs="Times New Roman"/>
          <w:color w:val="222222"/>
          <w:sz w:val="24"/>
          <w:szCs w:val="24"/>
          <w:shd w:val="clear" w:color="auto" w:fill="FFFFFF"/>
        </w:rPr>
        <w:t>otherho</w:t>
      </w:r>
      <w:r w:rsidRPr="00E144D9">
        <w:rPr>
          <w:rFonts w:ascii="Times New Roman" w:hAnsi="Times New Roman" w:cs="Times New Roman"/>
          <w:color w:val="222222"/>
          <w:sz w:val="24"/>
          <w:szCs w:val="24"/>
          <w:shd w:val="clear" w:color="auto" w:fill="FFFFFF"/>
        </w:rPr>
        <w:t xml:space="preserve">od penalty is a general time placed in place by sociologists who coin that mothers in the work stations </w:t>
      </w:r>
      <w:r w:rsidRPr="00E144D9">
        <w:rPr>
          <w:rFonts w:ascii="Times New Roman" w:hAnsi="Times New Roman" w:cs="Times New Roman"/>
          <w:color w:val="222222"/>
          <w:sz w:val="24"/>
          <w:szCs w:val="24"/>
          <w:shd w:val="clear" w:color="auto" w:fill="FFFFFF"/>
        </w:rPr>
        <w:t>are exposed to systematic disadvantages d</w:t>
      </w:r>
      <w:r w:rsidR="00D27679" w:rsidRPr="00E144D9">
        <w:rPr>
          <w:rFonts w:ascii="Times New Roman" w:hAnsi="Times New Roman" w:cs="Times New Roman"/>
          <w:color w:val="222222"/>
          <w:sz w:val="24"/>
          <w:szCs w:val="24"/>
          <w:shd w:val="clear" w:color="auto" w:fill="FFFFFF"/>
        </w:rPr>
        <w:t xml:space="preserve">uring the establishment of payroll, benefits relative to women without children, and perceived competence. There is a similar fatherhood penalty although </w:t>
      </w:r>
      <w:r w:rsidR="0064162E" w:rsidRPr="00E144D9">
        <w:rPr>
          <w:rFonts w:ascii="Times New Roman" w:hAnsi="Times New Roman" w:cs="Times New Roman"/>
          <w:color w:val="222222"/>
          <w:sz w:val="24"/>
          <w:szCs w:val="24"/>
          <w:shd w:val="clear" w:color="auto" w:fill="FFFFFF"/>
        </w:rPr>
        <w:t xml:space="preserve">the U.K. claims to be encountering a risk of creating it as </w:t>
      </w:r>
      <w:r w:rsidR="0064162E" w:rsidRPr="00E144D9">
        <w:rPr>
          <w:rFonts w:ascii="Times New Roman" w:hAnsi="Times New Roman" w:cs="Times New Roman"/>
          <w:color w:val="222222"/>
          <w:sz w:val="24"/>
          <w:szCs w:val="24"/>
          <w:shd w:val="clear" w:color="auto" w:fill="FFFFFF"/>
        </w:rPr>
        <w:lastRenderedPageBreak/>
        <w:t xml:space="preserve">most fathers consider to sideline with </w:t>
      </w:r>
      <w:r w:rsidR="003B265C" w:rsidRPr="00E144D9">
        <w:rPr>
          <w:rFonts w:ascii="Times New Roman" w:hAnsi="Times New Roman" w:cs="Times New Roman"/>
          <w:color w:val="222222"/>
          <w:sz w:val="24"/>
          <w:szCs w:val="24"/>
          <w:shd w:val="clear" w:color="auto" w:fill="FFFFFF"/>
        </w:rPr>
        <w:t>their careers in such</w:t>
      </w:r>
      <w:r w:rsidR="0064162E" w:rsidRPr="00E144D9">
        <w:rPr>
          <w:rFonts w:ascii="Times New Roman" w:hAnsi="Times New Roman" w:cs="Times New Roman"/>
          <w:color w:val="222222"/>
          <w:sz w:val="24"/>
          <w:szCs w:val="24"/>
          <w:shd w:val="clear" w:color="auto" w:fill="FFFFFF"/>
        </w:rPr>
        <w:t xml:space="preserve"> of roles that can arguably match with the family life. Notably, </w:t>
      </w:r>
      <w:r w:rsidR="00DA115C" w:rsidRPr="00E144D9">
        <w:rPr>
          <w:rFonts w:ascii="Times New Roman" w:hAnsi="Times New Roman" w:cs="Times New Roman"/>
          <w:color w:val="222222"/>
          <w:sz w:val="24"/>
          <w:szCs w:val="24"/>
          <w:shd w:val="clear" w:color="auto" w:fill="FFFFFF"/>
        </w:rPr>
        <w:t>workplace standards may favour one gender over the other. For example, in an organization whereby the management team is used to work with men, women will be disadvantaged since their demand will be low, however, it is an advantage to them.</w:t>
      </w:r>
    </w:p>
    <w:p w:rsidR="00DA115C" w:rsidRPr="00E144D9" w:rsidRDefault="00F649E3" w:rsidP="00E144D9">
      <w:pPr>
        <w:spacing w:line="480" w:lineRule="auto"/>
        <w:ind w:firstLine="720"/>
        <w:rPr>
          <w:rFonts w:ascii="Times New Roman" w:hAnsi="Times New Roman" w:cs="Times New Roman"/>
          <w:b/>
          <w:color w:val="222222"/>
          <w:sz w:val="24"/>
          <w:szCs w:val="24"/>
          <w:shd w:val="clear" w:color="auto" w:fill="FFFFFF"/>
        </w:rPr>
      </w:pPr>
      <w:r w:rsidRPr="00E144D9">
        <w:rPr>
          <w:rFonts w:ascii="Times New Roman" w:hAnsi="Times New Roman" w:cs="Times New Roman"/>
          <w:b/>
          <w:color w:val="222222"/>
          <w:sz w:val="24"/>
          <w:szCs w:val="24"/>
          <w:shd w:val="clear" w:color="auto" w:fill="FFFFFF"/>
        </w:rPr>
        <w:t xml:space="preserve">Response F </w:t>
      </w:r>
    </w:p>
    <w:p w:rsidR="00365BE0" w:rsidRPr="00E144D9" w:rsidRDefault="00F649E3" w:rsidP="00E144D9">
      <w:pPr>
        <w:spacing w:line="480" w:lineRule="auto"/>
        <w:ind w:firstLine="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t xml:space="preserve">The employers are required to be more flexible due to the fact that transformation in the welfare system lowers the time which an </w:t>
      </w:r>
      <w:r w:rsidRPr="00E144D9">
        <w:rPr>
          <w:rFonts w:ascii="Times New Roman" w:hAnsi="Times New Roman" w:cs="Times New Roman"/>
          <w:color w:val="222222"/>
          <w:sz w:val="24"/>
          <w:szCs w:val="24"/>
          <w:shd w:val="clear" w:color="auto" w:fill="FFFFFF"/>
        </w:rPr>
        <w:t>individual can access the benefits of welfare. For this reason, there is the option to mandate employment for most of the welfare recipients in the current welfare. Single mothers who have not secured a job will have no financial support for food, housing,</w:t>
      </w:r>
      <w:r w:rsidRPr="00E144D9">
        <w:rPr>
          <w:rFonts w:ascii="Times New Roman" w:hAnsi="Times New Roman" w:cs="Times New Roman"/>
          <w:color w:val="222222"/>
          <w:sz w:val="24"/>
          <w:szCs w:val="24"/>
          <w:shd w:val="clear" w:color="auto" w:fill="FFFFFF"/>
        </w:rPr>
        <w:t xml:space="preserve"> and healthcare.</w:t>
      </w:r>
    </w:p>
    <w:p w:rsidR="00DA115C" w:rsidRPr="00E144D9" w:rsidRDefault="00F649E3" w:rsidP="00E144D9">
      <w:pPr>
        <w:spacing w:line="480" w:lineRule="auto"/>
        <w:ind w:firstLine="720"/>
        <w:rPr>
          <w:rFonts w:ascii="Times New Roman" w:hAnsi="Times New Roman" w:cs="Times New Roman"/>
          <w:b/>
          <w:color w:val="222222"/>
          <w:sz w:val="24"/>
          <w:szCs w:val="24"/>
          <w:shd w:val="clear" w:color="auto" w:fill="FFFFFF"/>
        </w:rPr>
      </w:pPr>
      <w:r w:rsidRPr="00E144D9">
        <w:rPr>
          <w:rFonts w:ascii="Times New Roman" w:hAnsi="Times New Roman" w:cs="Times New Roman"/>
          <w:b/>
          <w:color w:val="222222"/>
          <w:sz w:val="24"/>
          <w:szCs w:val="24"/>
          <w:shd w:val="clear" w:color="auto" w:fill="FFFFFF"/>
        </w:rPr>
        <w:t>Response G</w:t>
      </w:r>
    </w:p>
    <w:p w:rsidR="00115B46" w:rsidRPr="00E144D9" w:rsidRDefault="00F649E3" w:rsidP="00E144D9">
      <w:pPr>
        <w:spacing w:line="480" w:lineRule="auto"/>
        <w:ind w:firstLine="720"/>
        <w:rPr>
          <w:rFonts w:ascii="Times New Roman" w:hAnsi="Times New Roman" w:cs="Times New Roman"/>
          <w:sz w:val="24"/>
          <w:szCs w:val="24"/>
        </w:rPr>
      </w:pPr>
      <w:r w:rsidRPr="00E144D9">
        <w:rPr>
          <w:rFonts w:ascii="Times New Roman" w:hAnsi="Times New Roman" w:cs="Times New Roman"/>
          <w:color w:val="222222"/>
          <w:sz w:val="24"/>
          <w:szCs w:val="24"/>
          <w:shd w:val="clear" w:color="auto" w:fill="FFFFFF"/>
        </w:rPr>
        <w:t xml:space="preserve">The important concept in </w:t>
      </w:r>
      <w:r w:rsidR="003B265C" w:rsidRPr="00E144D9">
        <w:rPr>
          <w:rFonts w:ascii="Times New Roman" w:hAnsi="Times New Roman" w:cs="Times New Roman"/>
          <w:color w:val="222222"/>
          <w:sz w:val="24"/>
          <w:szCs w:val="24"/>
          <w:shd w:val="clear" w:color="auto" w:fill="FFFFFF"/>
        </w:rPr>
        <w:t>objection of labour by Karl Marx is was to table the view that the state sort to serve the interests to the owners of private property. The key concepts in scientific management are advertisement that entails studies on time and motion, planning on scientific task, standardization, and functional foremanship. The basic concepts of bureaucracy are the division of labour and management embezzled by rules.</w:t>
      </w:r>
      <w:r w:rsidR="00365BE0" w:rsidRPr="00E144D9">
        <w:rPr>
          <w:rFonts w:ascii="Times New Roman" w:hAnsi="Times New Roman" w:cs="Times New Roman"/>
          <w:color w:val="222222"/>
          <w:sz w:val="24"/>
          <w:szCs w:val="24"/>
          <w:shd w:val="clear" w:color="auto" w:fill="FFFFFF"/>
        </w:rPr>
        <w:t xml:space="preserve"> Sociological viewpoint is that is described to be abstract in nature while economic viewpoint is observed to be concrete in nature (Matza, &amp; Blomberg, 2017).  </w:t>
      </w:r>
    </w:p>
    <w:p w:rsidR="00C805B5" w:rsidRPr="00E144D9" w:rsidRDefault="00C805B5" w:rsidP="00E144D9">
      <w:pPr>
        <w:spacing w:line="480" w:lineRule="auto"/>
        <w:ind w:firstLine="720"/>
        <w:rPr>
          <w:rFonts w:ascii="Times New Roman" w:hAnsi="Times New Roman" w:cs="Times New Roman"/>
          <w:sz w:val="24"/>
          <w:szCs w:val="24"/>
        </w:rPr>
      </w:pPr>
    </w:p>
    <w:p w:rsidR="003A370C" w:rsidRDefault="003A370C" w:rsidP="00A13B7D">
      <w:pPr>
        <w:spacing w:line="480" w:lineRule="auto"/>
        <w:rPr>
          <w:rFonts w:ascii="Times New Roman" w:hAnsi="Times New Roman" w:cs="Times New Roman"/>
          <w:sz w:val="24"/>
          <w:szCs w:val="24"/>
        </w:rPr>
      </w:pPr>
    </w:p>
    <w:p w:rsidR="00A13B7D" w:rsidRPr="00E144D9" w:rsidRDefault="00A13B7D" w:rsidP="00A13B7D">
      <w:pPr>
        <w:spacing w:line="480" w:lineRule="auto"/>
        <w:rPr>
          <w:rFonts w:ascii="Times New Roman" w:hAnsi="Times New Roman" w:cs="Times New Roman"/>
          <w:sz w:val="24"/>
          <w:szCs w:val="24"/>
        </w:rPr>
      </w:pPr>
    </w:p>
    <w:p w:rsidR="003A370C" w:rsidRPr="00E144D9" w:rsidRDefault="00F649E3" w:rsidP="00E144D9">
      <w:pPr>
        <w:spacing w:line="480" w:lineRule="auto"/>
        <w:ind w:firstLine="720"/>
        <w:jc w:val="center"/>
        <w:rPr>
          <w:rFonts w:ascii="Times New Roman" w:hAnsi="Times New Roman" w:cs="Times New Roman"/>
          <w:sz w:val="24"/>
          <w:szCs w:val="24"/>
        </w:rPr>
      </w:pPr>
      <w:r w:rsidRPr="00E144D9">
        <w:rPr>
          <w:rFonts w:ascii="Times New Roman" w:hAnsi="Times New Roman" w:cs="Times New Roman"/>
          <w:sz w:val="24"/>
          <w:szCs w:val="24"/>
        </w:rPr>
        <w:lastRenderedPageBreak/>
        <w:t>Reference</w:t>
      </w:r>
      <w:r w:rsidR="00A13B7D">
        <w:rPr>
          <w:rFonts w:ascii="Times New Roman" w:hAnsi="Times New Roman" w:cs="Times New Roman"/>
          <w:sz w:val="24"/>
          <w:szCs w:val="24"/>
        </w:rPr>
        <w:t xml:space="preserve"> List</w:t>
      </w:r>
    </w:p>
    <w:p w:rsidR="0024050D" w:rsidRDefault="00F649E3" w:rsidP="0024050D">
      <w:pPr>
        <w:spacing w:line="480" w:lineRule="auto"/>
        <w:ind w:left="720" w:hanging="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t>Eacott, S. (2017). School leadership and the cult of the guru: the neo-Taylorism of Hattie. </w:t>
      </w:r>
      <w:r w:rsidRPr="00E144D9">
        <w:rPr>
          <w:rFonts w:ascii="Times New Roman" w:hAnsi="Times New Roman" w:cs="Times New Roman"/>
          <w:i/>
          <w:iCs/>
          <w:color w:val="222222"/>
          <w:sz w:val="24"/>
          <w:szCs w:val="24"/>
          <w:shd w:val="clear" w:color="auto" w:fill="FFFFFF"/>
        </w:rPr>
        <w:t>School Leadership &amp; Management</w:t>
      </w:r>
      <w:r w:rsidRPr="00E144D9">
        <w:rPr>
          <w:rFonts w:ascii="Times New Roman" w:hAnsi="Times New Roman" w:cs="Times New Roman"/>
          <w:color w:val="222222"/>
          <w:sz w:val="24"/>
          <w:szCs w:val="24"/>
          <w:shd w:val="clear" w:color="auto" w:fill="FFFFFF"/>
        </w:rPr>
        <w:t>, </w:t>
      </w:r>
      <w:r w:rsidRPr="00E144D9">
        <w:rPr>
          <w:rFonts w:ascii="Times New Roman" w:hAnsi="Times New Roman" w:cs="Times New Roman"/>
          <w:i/>
          <w:iCs/>
          <w:color w:val="222222"/>
          <w:sz w:val="24"/>
          <w:szCs w:val="24"/>
          <w:shd w:val="clear" w:color="auto" w:fill="FFFFFF"/>
        </w:rPr>
        <w:t>37</w:t>
      </w:r>
      <w:r w:rsidRPr="00E144D9">
        <w:rPr>
          <w:rFonts w:ascii="Times New Roman" w:hAnsi="Times New Roman" w:cs="Times New Roman"/>
          <w:color w:val="222222"/>
          <w:sz w:val="24"/>
          <w:szCs w:val="24"/>
          <w:shd w:val="clear" w:color="auto" w:fill="FFFFFF"/>
        </w:rPr>
        <w:t xml:space="preserve">(4), </w:t>
      </w:r>
      <w:r w:rsidRPr="00E144D9">
        <w:rPr>
          <w:rFonts w:ascii="Times New Roman" w:hAnsi="Times New Roman" w:cs="Times New Roman"/>
          <w:color w:val="222222"/>
          <w:sz w:val="24"/>
          <w:szCs w:val="24"/>
          <w:shd w:val="clear" w:color="auto" w:fill="FFFFFF"/>
        </w:rPr>
        <w:t>413-426.</w:t>
      </w:r>
    </w:p>
    <w:p w:rsidR="0024050D" w:rsidRDefault="00F649E3" w:rsidP="0024050D">
      <w:pPr>
        <w:spacing w:line="480" w:lineRule="auto"/>
        <w:ind w:left="720" w:hanging="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t xml:space="preserve">Graf, N., Brown, A., &amp; Patten, E. (2018). The narrowing, but the persistent, gender gap in pay. </w:t>
      </w:r>
      <w:r w:rsidRPr="00E144D9">
        <w:rPr>
          <w:rFonts w:ascii="Times New Roman" w:hAnsi="Times New Roman" w:cs="Times New Roman"/>
          <w:i/>
          <w:iCs/>
          <w:color w:val="222222"/>
          <w:sz w:val="24"/>
          <w:szCs w:val="24"/>
          <w:shd w:val="clear" w:color="auto" w:fill="FFFFFF"/>
        </w:rPr>
        <w:t>Pew Research Center, April</w:t>
      </w:r>
      <w:r w:rsidRPr="00E144D9">
        <w:rPr>
          <w:rFonts w:ascii="Times New Roman" w:hAnsi="Times New Roman" w:cs="Times New Roman"/>
          <w:color w:val="222222"/>
          <w:sz w:val="24"/>
          <w:szCs w:val="24"/>
          <w:shd w:val="clear" w:color="auto" w:fill="FFFFFF"/>
        </w:rPr>
        <w:t>, </w:t>
      </w:r>
      <w:r w:rsidRPr="00E144D9">
        <w:rPr>
          <w:rFonts w:ascii="Times New Roman" w:hAnsi="Times New Roman" w:cs="Times New Roman"/>
          <w:i/>
          <w:iCs/>
          <w:color w:val="222222"/>
          <w:sz w:val="24"/>
          <w:szCs w:val="24"/>
          <w:shd w:val="clear" w:color="auto" w:fill="FFFFFF"/>
        </w:rPr>
        <w:t>9</w:t>
      </w:r>
      <w:r w:rsidRPr="00E144D9">
        <w:rPr>
          <w:rFonts w:ascii="Times New Roman" w:hAnsi="Times New Roman" w:cs="Times New Roman"/>
          <w:color w:val="222222"/>
          <w:sz w:val="24"/>
          <w:szCs w:val="24"/>
          <w:shd w:val="clear" w:color="auto" w:fill="FFFFFF"/>
        </w:rPr>
        <w:t>.</w:t>
      </w:r>
    </w:p>
    <w:p w:rsidR="0024050D" w:rsidRDefault="00F649E3" w:rsidP="0024050D">
      <w:pPr>
        <w:spacing w:line="480" w:lineRule="auto"/>
        <w:ind w:left="720" w:hanging="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t>Hirsch, J., Kaniuka, A., Brooks, B., Hirsch, K., Cohn, T. J., &amp; William, S. L. (2017). Postelection distress and resilie</w:t>
      </w:r>
      <w:r w:rsidRPr="00E144D9">
        <w:rPr>
          <w:rFonts w:ascii="Times New Roman" w:hAnsi="Times New Roman" w:cs="Times New Roman"/>
          <w:color w:val="222222"/>
          <w:sz w:val="24"/>
          <w:szCs w:val="24"/>
          <w:shd w:val="clear" w:color="auto" w:fill="FFFFFF"/>
        </w:rPr>
        <w:t>ncy in LGBTQ communities. </w:t>
      </w:r>
      <w:r w:rsidRPr="00E144D9">
        <w:rPr>
          <w:rFonts w:ascii="Times New Roman" w:hAnsi="Times New Roman" w:cs="Times New Roman"/>
          <w:i/>
          <w:iCs/>
          <w:color w:val="222222"/>
          <w:sz w:val="24"/>
          <w:szCs w:val="24"/>
          <w:shd w:val="clear" w:color="auto" w:fill="FFFFFF"/>
        </w:rPr>
        <w:t>American Psychological Association Division 44 Newsletter</w:t>
      </w:r>
      <w:r w:rsidRPr="00E144D9">
        <w:rPr>
          <w:rFonts w:ascii="Times New Roman" w:hAnsi="Times New Roman" w:cs="Times New Roman"/>
          <w:color w:val="222222"/>
          <w:sz w:val="24"/>
          <w:szCs w:val="24"/>
          <w:shd w:val="clear" w:color="auto" w:fill="FFFFFF"/>
        </w:rPr>
        <w:t>.</w:t>
      </w:r>
    </w:p>
    <w:p w:rsidR="0024050D" w:rsidRDefault="00F649E3" w:rsidP="0024050D">
      <w:pPr>
        <w:spacing w:line="480" w:lineRule="auto"/>
        <w:ind w:left="720" w:hanging="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t>Knights, D., &amp; Thanem, T. (2017). Embodying emotional labour. In </w:t>
      </w:r>
      <w:r w:rsidRPr="00E144D9">
        <w:rPr>
          <w:rFonts w:ascii="Times New Roman" w:hAnsi="Times New Roman" w:cs="Times New Roman"/>
          <w:i/>
          <w:iCs/>
          <w:color w:val="222222"/>
          <w:sz w:val="24"/>
          <w:szCs w:val="24"/>
          <w:shd w:val="clear" w:color="auto" w:fill="FFFFFF"/>
        </w:rPr>
        <w:t>Gender, bodies and work</w:t>
      </w:r>
      <w:r w:rsidRPr="00E144D9">
        <w:rPr>
          <w:rFonts w:ascii="Times New Roman" w:hAnsi="Times New Roman" w:cs="Times New Roman"/>
          <w:color w:val="222222"/>
          <w:sz w:val="24"/>
          <w:szCs w:val="24"/>
          <w:shd w:val="clear" w:color="auto" w:fill="FFFFFF"/>
        </w:rPr>
        <w:t> (pp. 31-43). Routledge.</w:t>
      </w:r>
    </w:p>
    <w:p w:rsidR="0024050D" w:rsidRDefault="00F649E3" w:rsidP="0024050D">
      <w:pPr>
        <w:spacing w:line="480" w:lineRule="auto"/>
        <w:ind w:left="720" w:hanging="720"/>
        <w:rPr>
          <w:rFonts w:ascii="Times New Roman" w:hAnsi="Times New Roman" w:cs="Times New Roman"/>
          <w:color w:val="222222"/>
          <w:sz w:val="24"/>
          <w:szCs w:val="24"/>
          <w:shd w:val="clear" w:color="auto" w:fill="FFFFFF"/>
        </w:rPr>
      </w:pPr>
      <w:r w:rsidRPr="00E144D9">
        <w:rPr>
          <w:rFonts w:ascii="Times New Roman" w:hAnsi="Times New Roman" w:cs="Times New Roman"/>
          <w:color w:val="222222"/>
          <w:sz w:val="24"/>
          <w:szCs w:val="24"/>
          <w:shd w:val="clear" w:color="auto" w:fill="FFFFFF"/>
        </w:rPr>
        <w:t>Matza, D., &amp; Blomberg, T. G. (2017). </w:t>
      </w:r>
      <w:r w:rsidRPr="00E144D9">
        <w:rPr>
          <w:rFonts w:ascii="Times New Roman" w:hAnsi="Times New Roman" w:cs="Times New Roman"/>
          <w:i/>
          <w:iCs/>
          <w:color w:val="222222"/>
          <w:sz w:val="24"/>
          <w:szCs w:val="24"/>
          <w:shd w:val="clear" w:color="auto" w:fill="FFFFFF"/>
        </w:rPr>
        <w:t>Becoming deviant</w:t>
      </w:r>
      <w:r w:rsidRPr="00E144D9">
        <w:rPr>
          <w:rFonts w:ascii="Times New Roman" w:hAnsi="Times New Roman" w:cs="Times New Roman"/>
          <w:color w:val="222222"/>
          <w:sz w:val="24"/>
          <w:szCs w:val="24"/>
          <w:shd w:val="clear" w:color="auto" w:fill="FFFFFF"/>
        </w:rPr>
        <w:t>. Rou</w:t>
      </w:r>
      <w:r w:rsidRPr="00E144D9">
        <w:rPr>
          <w:rFonts w:ascii="Times New Roman" w:hAnsi="Times New Roman" w:cs="Times New Roman"/>
          <w:color w:val="222222"/>
          <w:sz w:val="24"/>
          <w:szCs w:val="24"/>
          <w:shd w:val="clear" w:color="auto" w:fill="FFFFFF"/>
        </w:rPr>
        <w:t>tledge.</w:t>
      </w:r>
    </w:p>
    <w:p w:rsidR="007F7B6A" w:rsidRPr="00E144D9" w:rsidRDefault="00F649E3" w:rsidP="0024050D">
      <w:pPr>
        <w:spacing w:line="480" w:lineRule="auto"/>
        <w:ind w:left="720" w:hanging="720"/>
        <w:rPr>
          <w:rFonts w:ascii="Times New Roman" w:hAnsi="Times New Roman" w:cs="Times New Roman"/>
          <w:sz w:val="24"/>
          <w:szCs w:val="24"/>
        </w:rPr>
      </w:pPr>
      <w:r w:rsidRPr="00E144D9">
        <w:rPr>
          <w:rFonts w:ascii="Times New Roman" w:hAnsi="Times New Roman" w:cs="Times New Roman"/>
          <w:color w:val="222222"/>
          <w:sz w:val="24"/>
          <w:szCs w:val="24"/>
          <w:shd w:val="clear" w:color="auto" w:fill="FFFFFF"/>
        </w:rPr>
        <w:t>Paaßen, B., Morgenroth, T., &amp; Stratemeyer, M. (2017). What is a true gamer? The male gamer stereotype and the marginalization of women in video game culture. </w:t>
      </w:r>
      <w:r w:rsidRPr="00E144D9">
        <w:rPr>
          <w:rFonts w:ascii="Times New Roman" w:hAnsi="Times New Roman" w:cs="Times New Roman"/>
          <w:i/>
          <w:iCs/>
          <w:color w:val="222222"/>
          <w:sz w:val="24"/>
          <w:szCs w:val="24"/>
          <w:shd w:val="clear" w:color="auto" w:fill="FFFFFF"/>
        </w:rPr>
        <w:t>Sex Roles</w:t>
      </w:r>
      <w:r w:rsidRPr="00E144D9">
        <w:rPr>
          <w:rFonts w:ascii="Times New Roman" w:hAnsi="Times New Roman" w:cs="Times New Roman"/>
          <w:color w:val="222222"/>
          <w:sz w:val="24"/>
          <w:szCs w:val="24"/>
          <w:shd w:val="clear" w:color="auto" w:fill="FFFFFF"/>
        </w:rPr>
        <w:t>, </w:t>
      </w:r>
      <w:r w:rsidRPr="00E144D9">
        <w:rPr>
          <w:rFonts w:ascii="Times New Roman" w:hAnsi="Times New Roman" w:cs="Times New Roman"/>
          <w:i/>
          <w:iCs/>
          <w:color w:val="222222"/>
          <w:sz w:val="24"/>
          <w:szCs w:val="24"/>
          <w:shd w:val="clear" w:color="auto" w:fill="FFFFFF"/>
        </w:rPr>
        <w:t>76</w:t>
      </w:r>
      <w:r w:rsidRPr="00E144D9">
        <w:rPr>
          <w:rFonts w:ascii="Times New Roman" w:hAnsi="Times New Roman" w:cs="Times New Roman"/>
          <w:color w:val="222222"/>
          <w:sz w:val="24"/>
          <w:szCs w:val="24"/>
          <w:shd w:val="clear" w:color="auto" w:fill="FFFFFF"/>
        </w:rPr>
        <w:t>(7-8), 421-435.</w:t>
      </w:r>
    </w:p>
    <w:p w:rsidR="0024050D" w:rsidRPr="0024050D" w:rsidRDefault="00F649E3" w:rsidP="0024050D">
      <w:pPr>
        <w:spacing w:line="480" w:lineRule="auto"/>
        <w:ind w:left="720" w:hanging="720"/>
        <w:rPr>
          <w:rFonts w:ascii="Times New Roman" w:hAnsi="Times New Roman" w:cs="Times New Roman"/>
          <w:sz w:val="24"/>
          <w:szCs w:val="24"/>
        </w:rPr>
      </w:pPr>
      <w:r w:rsidRPr="0024050D">
        <w:rPr>
          <w:rFonts w:ascii="Times New Roman" w:hAnsi="Times New Roman" w:cs="Times New Roman"/>
          <w:sz w:val="24"/>
          <w:szCs w:val="24"/>
        </w:rPr>
        <w:t xml:space="preserve">Wharton, A. S. (2014). Working in America: Continuity, </w:t>
      </w:r>
      <w:r w:rsidRPr="0024050D">
        <w:rPr>
          <w:rFonts w:ascii="Times New Roman" w:hAnsi="Times New Roman" w:cs="Times New Roman"/>
          <w:sz w:val="24"/>
          <w:szCs w:val="24"/>
        </w:rPr>
        <w:t>Conflict, and Change in a New</w:t>
      </w:r>
    </w:p>
    <w:p w:rsidR="0024050D" w:rsidRPr="00E144D9" w:rsidRDefault="00F649E3" w:rsidP="0024050D">
      <w:pPr>
        <w:spacing w:line="480" w:lineRule="auto"/>
        <w:ind w:left="720" w:hanging="720"/>
        <w:rPr>
          <w:rFonts w:ascii="Times New Roman" w:hAnsi="Times New Roman" w:cs="Times New Roman"/>
          <w:sz w:val="24"/>
          <w:szCs w:val="24"/>
        </w:rPr>
      </w:pPr>
      <w:r w:rsidRPr="0024050D">
        <w:rPr>
          <w:rFonts w:ascii="Times New Roman" w:hAnsi="Times New Roman" w:cs="Times New Roman"/>
          <w:sz w:val="24"/>
          <w:szCs w:val="24"/>
        </w:rPr>
        <w:t>Economic Era (4th ed.). London: Routledge.</w:t>
      </w:r>
    </w:p>
    <w:sectPr w:rsidR="0024050D" w:rsidRPr="00E144D9" w:rsidSect="002405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9E3" w:rsidRDefault="00F649E3">
      <w:pPr>
        <w:spacing w:after="0" w:line="240" w:lineRule="auto"/>
      </w:pPr>
      <w:r>
        <w:separator/>
      </w:r>
    </w:p>
  </w:endnote>
  <w:endnote w:type="continuationSeparator" w:id="0">
    <w:p w:rsidR="00F649E3" w:rsidRDefault="00F64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9E3" w:rsidRDefault="00F649E3">
      <w:pPr>
        <w:spacing w:after="0" w:line="240" w:lineRule="auto"/>
      </w:pPr>
      <w:r>
        <w:separator/>
      </w:r>
    </w:p>
  </w:footnote>
  <w:footnote w:type="continuationSeparator" w:id="0">
    <w:p w:rsidR="00F649E3" w:rsidRDefault="00F649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3449600"/>
      <w:docPartObj>
        <w:docPartGallery w:val="Page Numbers (Top of Page)"/>
        <w:docPartUnique/>
      </w:docPartObj>
    </w:sdtPr>
    <w:sdtEndPr>
      <w:rPr>
        <w:noProof/>
      </w:rPr>
    </w:sdtEndPr>
    <w:sdtContent>
      <w:p w:rsidR="0024050D" w:rsidRPr="0024050D" w:rsidRDefault="003F3486">
        <w:pPr>
          <w:pStyle w:val="Header"/>
          <w:jc w:val="right"/>
          <w:rPr>
            <w:rFonts w:ascii="Times New Roman" w:hAnsi="Times New Roman" w:cs="Times New Roman"/>
            <w:sz w:val="24"/>
            <w:szCs w:val="24"/>
          </w:rPr>
        </w:pPr>
        <w:r>
          <w:rPr>
            <w:rFonts w:ascii="Times New Roman" w:hAnsi="Times New Roman" w:cs="Times New Roman"/>
            <w:sz w:val="24"/>
            <w:szCs w:val="24"/>
          </w:rPr>
          <w:t xml:space="preserve">SOCIOLOGICAL CHANGES       </w:t>
        </w:r>
        <w:r w:rsidR="00F649E3" w:rsidRPr="0024050D">
          <w:rPr>
            <w:rFonts w:ascii="Times New Roman" w:hAnsi="Times New Roman" w:cs="Times New Roman"/>
            <w:sz w:val="24"/>
            <w:szCs w:val="24"/>
          </w:rPr>
          <w:t xml:space="preserve">                                                                                                 </w:t>
        </w:r>
        <w:r w:rsidR="00F649E3" w:rsidRPr="0024050D">
          <w:rPr>
            <w:rFonts w:ascii="Times New Roman" w:hAnsi="Times New Roman" w:cs="Times New Roman"/>
            <w:sz w:val="24"/>
            <w:szCs w:val="24"/>
          </w:rPr>
          <w:fldChar w:fldCharType="begin"/>
        </w:r>
        <w:r w:rsidR="00F649E3" w:rsidRPr="0024050D">
          <w:rPr>
            <w:rFonts w:ascii="Times New Roman" w:hAnsi="Times New Roman" w:cs="Times New Roman"/>
            <w:sz w:val="24"/>
            <w:szCs w:val="24"/>
          </w:rPr>
          <w:instrText xml:space="preserve"> PAGE   \* MERGEFORMAT </w:instrText>
        </w:r>
        <w:r w:rsidR="00F649E3" w:rsidRPr="0024050D">
          <w:rPr>
            <w:rFonts w:ascii="Times New Roman" w:hAnsi="Times New Roman" w:cs="Times New Roman"/>
            <w:sz w:val="24"/>
            <w:szCs w:val="24"/>
          </w:rPr>
          <w:fldChar w:fldCharType="separate"/>
        </w:r>
        <w:r>
          <w:rPr>
            <w:rFonts w:ascii="Times New Roman" w:hAnsi="Times New Roman" w:cs="Times New Roman"/>
            <w:noProof/>
            <w:sz w:val="24"/>
            <w:szCs w:val="24"/>
          </w:rPr>
          <w:t>5</w:t>
        </w:r>
        <w:r w:rsidR="00F649E3" w:rsidRPr="0024050D">
          <w:rPr>
            <w:rFonts w:ascii="Times New Roman" w:hAnsi="Times New Roman" w:cs="Times New Roman"/>
            <w:noProof/>
            <w:sz w:val="24"/>
            <w:szCs w:val="24"/>
          </w:rPr>
          <w:fldChar w:fldCharType="end"/>
        </w:r>
      </w:p>
    </w:sdtContent>
  </w:sdt>
  <w:p w:rsidR="0024050D" w:rsidRDefault="002405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50D" w:rsidRDefault="00F649E3">
    <w:pPr>
      <w:pStyle w:val="Header"/>
      <w:jc w:val="right"/>
    </w:pPr>
    <w:r w:rsidRPr="0024050D">
      <w:rPr>
        <w:rFonts w:ascii="Times New Roman" w:hAnsi="Times New Roman" w:cs="Times New Roman"/>
        <w:sz w:val="24"/>
        <w:szCs w:val="24"/>
      </w:rPr>
      <w:t>Running head:</w:t>
    </w:r>
    <w:r>
      <w:rPr>
        <w:rFonts w:ascii="Times New Roman" w:hAnsi="Times New Roman" w:cs="Times New Roman"/>
        <w:sz w:val="24"/>
        <w:szCs w:val="24"/>
      </w:rPr>
      <w:t xml:space="preserve"> SOCIOLOGY </w:t>
    </w:r>
    <w:r w:rsidR="003F3486">
      <w:rPr>
        <w:rFonts w:ascii="Times New Roman" w:hAnsi="Times New Roman" w:cs="Times New Roman"/>
        <w:sz w:val="24"/>
        <w:szCs w:val="24"/>
      </w:rPr>
      <w:t xml:space="preserve">CHANGES   </w:t>
    </w:r>
    <w:r w:rsidRPr="0024050D">
      <w:rPr>
        <w:rFonts w:ascii="Times New Roman" w:hAnsi="Times New Roman" w:cs="Times New Roman"/>
        <w:sz w:val="24"/>
        <w:szCs w:val="24"/>
      </w:rPr>
      <w:t xml:space="preserve">                                                           </w:t>
    </w:r>
    <w:r w:rsidRPr="0024050D">
      <w:rPr>
        <w:rFonts w:ascii="Times New Roman" w:hAnsi="Times New Roman" w:cs="Times New Roman"/>
        <w:sz w:val="24"/>
        <w:szCs w:val="24"/>
      </w:rPr>
      <w:t xml:space="preserve">                        </w:t>
    </w:r>
    <w:sdt>
      <w:sdtPr>
        <w:id w:val="-11455135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3486">
          <w:rPr>
            <w:noProof/>
          </w:rPr>
          <w:t>1</w:t>
        </w:r>
        <w:r>
          <w:rPr>
            <w:noProof/>
          </w:rPr>
          <w:fldChar w:fldCharType="end"/>
        </w:r>
      </w:sdtContent>
    </w:sdt>
  </w:p>
  <w:p w:rsidR="0024050D" w:rsidRDefault="002405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D436C6"/>
    <w:multiLevelType w:val="hybridMultilevel"/>
    <w:tmpl w:val="92F8A94A"/>
    <w:lvl w:ilvl="0" w:tplc="461CEE26">
      <w:start w:val="1"/>
      <w:numFmt w:val="upperLetter"/>
      <w:lvlText w:val="%1."/>
      <w:lvlJc w:val="left"/>
      <w:pPr>
        <w:ind w:left="360" w:hanging="360"/>
      </w:pPr>
      <w:rPr>
        <w:rFonts w:hint="default"/>
      </w:rPr>
    </w:lvl>
    <w:lvl w:ilvl="1" w:tplc="C41E6940" w:tentative="1">
      <w:start w:val="1"/>
      <w:numFmt w:val="lowerLetter"/>
      <w:lvlText w:val="%2."/>
      <w:lvlJc w:val="left"/>
      <w:pPr>
        <w:ind w:left="1080" w:hanging="360"/>
      </w:pPr>
    </w:lvl>
    <w:lvl w:ilvl="2" w:tplc="4B14CEB6" w:tentative="1">
      <w:start w:val="1"/>
      <w:numFmt w:val="lowerRoman"/>
      <w:lvlText w:val="%3."/>
      <w:lvlJc w:val="right"/>
      <w:pPr>
        <w:ind w:left="1800" w:hanging="180"/>
      </w:pPr>
    </w:lvl>
    <w:lvl w:ilvl="3" w:tplc="CB2AC53E" w:tentative="1">
      <w:start w:val="1"/>
      <w:numFmt w:val="decimal"/>
      <w:lvlText w:val="%4."/>
      <w:lvlJc w:val="left"/>
      <w:pPr>
        <w:ind w:left="2520" w:hanging="360"/>
      </w:pPr>
    </w:lvl>
    <w:lvl w:ilvl="4" w:tplc="7A58F5A6" w:tentative="1">
      <w:start w:val="1"/>
      <w:numFmt w:val="lowerLetter"/>
      <w:lvlText w:val="%5."/>
      <w:lvlJc w:val="left"/>
      <w:pPr>
        <w:ind w:left="3240" w:hanging="360"/>
      </w:pPr>
    </w:lvl>
    <w:lvl w:ilvl="5" w:tplc="9304994A" w:tentative="1">
      <w:start w:val="1"/>
      <w:numFmt w:val="lowerRoman"/>
      <w:lvlText w:val="%6."/>
      <w:lvlJc w:val="right"/>
      <w:pPr>
        <w:ind w:left="3960" w:hanging="180"/>
      </w:pPr>
    </w:lvl>
    <w:lvl w:ilvl="6" w:tplc="33FA8B56" w:tentative="1">
      <w:start w:val="1"/>
      <w:numFmt w:val="decimal"/>
      <w:lvlText w:val="%7."/>
      <w:lvlJc w:val="left"/>
      <w:pPr>
        <w:ind w:left="4680" w:hanging="360"/>
      </w:pPr>
    </w:lvl>
    <w:lvl w:ilvl="7" w:tplc="07A0CA68" w:tentative="1">
      <w:start w:val="1"/>
      <w:numFmt w:val="lowerLetter"/>
      <w:lvlText w:val="%8."/>
      <w:lvlJc w:val="left"/>
      <w:pPr>
        <w:ind w:left="5400" w:hanging="360"/>
      </w:pPr>
    </w:lvl>
    <w:lvl w:ilvl="8" w:tplc="7FE4DCD8" w:tentative="1">
      <w:start w:val="1"/>
      <w:numFmt w:val="lowerRoman"/>
      <w:lvlText w:val="%9."/>
      <w:lvlJc w:val="right"/>
      <w:pPr>
        <w:ind w:left="6120" w:hanging="180"/>
      </w:pPr>
    </w:lvl>
  </w:abstractNum>
  <w:abstractNum w:abstractNumId="1">
    <w:nsid w:val="61CB631A"/>
    <w:multiLevelType w:val="hybridMultilevel"/>
    <w:tmpl w:val="8962F7C6"/>
    <w:lvl w:ilvl="0" w:tplc="4F04D152">
      <w:start w:val="1"/>
      <w:numFmt w:val="upperLetter"/>
      <w:lvlText w:val="%1."/>
      <w:lvlJc w:val="left"/>
      <w:pPr>
        <w:ind w:left="1170" w:hanging="360"/>
      </w:pPr>
      <w:rPr>
        <w:rFonts w:hint="default"/>
        <w:b/>
      </w:rPr>
    </w:lvl>
    <w:lvl w:ilvl="1" w:tplc="ED883F22" w:tentative="1">
      <w:start w:val="1"/>
      <w:numFmt w:val="lowerLetter"/>
      <w:lvlText w:val="%2."/>
      <w:lvlJc w:val="left"/>
      <w:pPr>
        <w:ind w:left="1890" w:hanging="360"/>
      </w:pPr>
    </w:lvl>
    <w:lvl w:ilvl="2" w:tplc="77B001F0" w:tentative="1">
      <w:start w:val="1"/>
      <w:numFmt w:val="lowerRoman"/>
      <w:lvlText w:val="%3."/>
      <w:lvlJc w:val="right"/>
      <w:pPr>
        <w:ind w:left="2610" w:hanging="180"/>
      </w:pPr>
    </w:lvl>
    <w:lvl w:ilvl="3" w:tplc="A27280C8" w:tentative="1">
      <w:start w:val="1"/>
      <w:numFmt w:val="decimal"/>
      <w:lvlText w:val="%4."/>
      <w:lvlJc w:val="left"/>
      <w:pPr>
        <w:ind w:left="3330" w:hanging="360"/>
      </w:pPr>
    </w:lvl>
    <w:lvl w:ilvl="4" w:tplc="FDF096B8" w:tentative="1">
      <w:start w:val="1"/>
      <w:numFmt w:val="lowerLetter"/>
      <w:lvlText w:val="%5."/>
      <w:lvlJc w:val="left"/>
      <w:pPr>
        <w:ind w:left="4050" w:hanging="360"/>
      </w:pPr>
    </w:lvl>
    <w:lvl w:ilvl="5" w:tplc="77C07A38" w:tentative="1">
      <w:start w:val="1"/>
      <w:numFmt w:val="lowerRoman"/>
      <w:lvlText w:val="%6."/>
      <w:lvlJc w:val="right"/>
      <w:pPr>
        <w:ind w:left="4770" w:hanging="180"/>
      </w:pPr>
    </w:lvl>
    <w:lvl w:ilvl="6" w:tplc="5086B90E" w:tentative="1">
      <w:start w:val="1"/>
      <w:numFmt w:val="decimal"/>
      <w:lvlText w:val="%7."/>
      <w:lvlJc w:val="left"/>
      <w:pPr>
        <w:ind w:left="5490" w:hanging="360"/>
      </w:pPr>
    </w:lvl>
    <w:lvl w:ilvl="7" w:tplc="BD1C8DB0" w:tentative="1">
      <w:start w:val="1"/>
      <w:numFmt w:val="lowerLetter"/>
      <w:lvlText w:val="%8."/>
      <w:lvlJc w:val="left"/>
      <w:pPr>
        <w:ind w:left="6210" w:hanging="360"/>
      </w:pPr>
    </w:lvl>
    <w:lvl w:ilvl="8" w:tplc="2C089872" w:tentative="1">
      <w:start w:val="1"/>
      <w:numFmt w:val="lowerRoman"/>
      <w:lvlText w:val="%9."/>
      <w:lvlJc w:val="right"/>
      <w:pPr>
        <w:ind w:left="69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ECF"/>
    <w:rsid w:val="0001748D"/>
    <w:rsid w:val="00115B46"/>
    <w:rsid w:val="00220F1A"/>
    <w:rsid w:val="0024050D"/>
    <w:rsid w:val="00365BE0"/>
    <w:rsid w:val="003A370C"/>
    <w:rsid w:val="003B265C"/>
    <w:rsid w:val="003F3486"/>
    <w:rsid w:val="004C11B4"/>
    <w:rsid w:val="005E6B43"/>
    <w:rsid w:val="0064162E"/>
    <w:rsid w:val="007F7B6A"/>
    <w:rsid w:val="00951866"/>
    <w:rsid w:val="00A13B7D"/>
    <w:rsid w:val="00A21B9F"/>
    <w:rsid w:val="00A676B0"/>
    <w:rsid w:val="00A752B5"/>
    <w:rsid w:val="00A918FE"/>
    <w:rsid w:val="00B14ECF"/>
    <w:rsid w:val="00C77D91"/>
    <w:rsid w:val="00C805B5"/>
    <w:rsid w:val="00CE43DE"/>
    <w:rsid w:val="00D27679"/>
    <w:rsid w:val="00DA115C"/>
    <w:rsid w:val="00E144D9"/>
    <w:rsid w:val="00E26169"/>
    <w:rsid w:val="00F649E3"/>
    <w:rsid w:val="00F96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DB3A3-6BEC-4371-81FD-7FFC547A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5B5"/>
    <w:pPr>
      <w:ind w:left="720"/>
      <w:contextualSpacing/>
    </w:pPr>
  </w:style>
  <w:style w:type="paragraph" w:styleId="Header">
    <w:name w:val="header"/>
    <w:basedOn w:val="Normal"/>
    <w:link w:val="HeaderChar"/>
    <w:uiPriority w:val="99"/>
    <w:unhideWhenUsed/>
    <w:rsid w:val="00240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50D"/>
  </w:style>
  <w:style w:type="paragraph" w:styleId="Footer">
    <w:name w:val="footer"/>
    <w:basedOn w:val="Normal"/>
    <w:link w:val="FooterChar"/>
    <w:uiPriority w:val="99"/>
    <w:unhideWhenUsed/>
    <w:rsid w:val="00240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2020-01-19T12:43:00Z</dcterms:created>
  <dcterms:modified xsi:type="dcterms:W3CDTF">2020-01-19T12:43:00Z</dcterms:modified>
</cp:coreProperties>
</file>